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DB17" w14:textId="77777777" w:rsidR="00EF6F15" w:rsidRDefault="00EF6F15">
      <w:pPr>
        <w:pStyle w:val="Heading"/>
      </w:pPr>
      <w:r>
        <w:rPr>
          <w:color w:val="000000"/>
        </w:rPr>
        <w:t>FACIAL P</w:t>
      </w:r>
      <w:r>
        <w:t>ALSY</w:t>
      </w:r>
    </w:p>
    <w:p w14:paraId="5C33DE0A" w14:textId="77777777" w:rsidR="00EF6F15" w:rsidRDefault="00EF6F15"/>
    <w:p w14:paraId="4CDA19EC" w14:textId="77777777" w:rsidR="00EF6F15" w:rsidRDefault="00EF6F15">
      <w:r>
        <w:rPr>
          <w:b/>
          <w:sz w:val="28"/>
        </w:rPr>
        <w:t>RECOGNITION AND ASSESSMENT</w:t>
      </w:r>
    </w:p>
    <w:p w14:paraId="662148FA" w14:textId="77777777" w:rsidR="00EF6F15" w:rsidRDefault="00EF6F15">
      <w:r>
        <w:rPr>
          <w:b/>
        </w:rPr>
        <w:t>Definition</w:t>
      </w:r>
    </w:p>
    <w:p w14:paraId="25F97B49" w14:textId="3F3C8888" w:rsidR="00EF6F15" w:rsidRPr="006970E7" w:rsidRDefault="00EF6F15" w:rsidP="0039083B">
      <w:pPr>
        <w:numPr>
          <w:ilvl w:val="0"/>
          <w:numId w:val="11"/>
        </w:numPr>
        <w:ind w:left="357" w:hanging="357"/>
        <w:rPr>
          <w:b/>
          <w:bCs/>
        </w:rPr>
      </w:pPr>
      <w:r>
        <w:rPr>
          <w:color w:val="000000"/>
        </w:rPr>
        <w:t>Bell’s palsy: idiopathic lower motor neurone facial nerve palsy</w:t>
      </w:r>
      <w:r w:rsidR="00A9617C" w:rsidRPr="006970E7">
        <w:rPr>
          <w:color w:val="0000FF"/>
        </w:rPr>
        <w:t xml:space="preserve">. It is a </w:t>
      </w:r>
      <w:r w:rsidR="00A9617C" w:rsidRPr="006970E7">
        <w:rPr>
          <w:b/>
          <w:bCs/>
          <w:color w:val="0000FF"/>
        </w:rPr>
        <w:t>diagnosis of exclusion</w:t>
      </w:r>
    </w:p>
    <w:p w14:paraId="6EFB588A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t xml:space="preserve">Exclude secondary causes of facial nerve palsy due to infection, inflammation, tumour, trauma, </w:t>
      </w:r>
      <w:r w:rsidRPr="006970E7">
        <w:t xml:space="preserve">or vascular </w:t>
      </w:r>
      <w:r>
        <w:t>event clinically and/or with appropriate investigations</w:t>
      </w:r>
    </w:p>
    <w:p w14:paraId="3B8088BD" w14:textId="77777777" w:rsidR="00EF6F15" w:rsidRDefault="00EF6F15">
      <w:pPr>
        <w:rPr>
          <w:b/>
          <w:iCs/>
          <w:color w:val="000000"/>
        </w:rPr>
      </w:pPr>
    </w:p>
    <w:p w14:paraId="4D0A95FF" w14:textId="77777777" w:rsidR="00EF6F15" w:rsidRDefault="00EF6F15">
      <w:r>
        <w:rPr>
          <w:b/>
          <w:iCs/>
          <w:color w:val="000000"/>
        </w:rPr>
        <w:t>Symptoms and signs</w:t>
      </w:r>
    </w:p>
    <w:p w14:paraId="2A294196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iCs/>
          <w:color w:val="000000"/>
        </w:rPr>
        <w:t>Asymmetry of face or smile a</w:t>
      </w:r>
      <w:r>
        <w:rPr>
          <w:bCs/>
          <w:iCs/>
          <w:color w:val="000000"/>
        </w:rPr>
        <w:t>nd</w:t>
      </w:r>
      <w:r>
        <w:rPr>
          <w:iCs/>
          <w:color w:val="000000"/>
        </w:rPr>
        <w:t xml:space="preserve"> loss of nasolabial fold on same side</w:t>
      </w:r>
    </w:p>
    <w:p w14:paraId="0BC5EB31" w14:textId="6FE874AA" w:rsidR="00EF6F15" w:rsidRDefault="00EF6F15">
      <w:pPr>
        <w:numPr>
          <w:ilvl w:val="0"/>
          <w:numId w:val="6"/>
        </w:numPr>
        <w:ind w:left="357" w:hanging="357"/>
      </w:pPr>
      <w:r>
        <w:rPr>
          <w:iCs/>
          <w:color w:val="000000"/>
        </w:rPr>
        <w:t>demonstrable weakness in lower motor neurone distribution (includes loss of wrinkles on forehead)</w:t>
      </w:r>
    </w:p>
    <w:p w14:paraId="42DC6628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color w:val="000000"/>
        </w:rPr>
        <w:t>Increased or decreased lacrimation</w:t>
      </w:r>
    </w:p>
    <w:p w14:paraId="1C47DE95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color w:val="000000"/>
        </w:rPr>
        <w:t>Hyperacusis</w:t>
      </w:r>
    </w:p>
    <w:p w14:paraId="0C32A9A3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color w:val="000000"/>
        </w:rPr>
        <w:t>Altered taste</w:t>
      </w:r>
    </w:p>
    <w:p w14:paraId="0EA28BD7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color w:val="000000"/>
        </w:rPr>
        <w:t>Facial pain</w:t>
      </w:r>
    </w:p>
    <w:p w14:paraId="0CDB5E5F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color w:val="000000"/>
        </w:rPr>
        <w:t>Difficulty in closing eye</w:t>
      </w:r>
    </w:p>
    <w:p w14:paraId="56C01CE1" w14:textId="77777777" w:rsidR="00EF6F15" w:rsidRDefault="00EF6F15">
      <w:pPr>
        <w:rPr>
          <w:iCs/>
          <w:color w:val="000000"/>
        </w:rPr>
      </w:pPr>
    </w:p>
    <w:p w14:paraId="2320D0B0" w14:textId="77777777" w:rsidR="00EF6F15" w:rsidRDefault="00EF6F15">
      <w:r>
        <w:rPr>
          <w:b/>
        </w:rPr>
        <w:t>History</w:t>
      </w:r>
    </w:p>
    <w:p w14:paraId="3CF2A776" w14:textId="77777777" w:rsidR="00EF6F15" w:rsidRDefault="00EF6F15">
      <w:pPr>
        <w:numPr>
          <w:ilvl w:val="0"/>
          <w:numId w:val="2"/>
        </w:numPr>
      </w:pPr>
      <w:r>
        <w:rPr>
          <w:iCs/>
          <w:color w:val="000000"/>
        </w:rPr>
        <w:t xml:space="preserve">History of prior viral infection may be present </w:t>
      </w:r>
    </w:p>
    <w:p w14:paraId="440F2432" w14:textId="77777777" w:rsidR="00EF6F15" w:rsidRDefault="00EF6F15">
      <w:pPr>
        <w:numPr>
          <w:ilvl w:val="0"/>
          <w:numId w:val="2"/>
        </w:numPr>
      </w:pPr>
      <w:r>
        <w:rPr>
          <w:color w:val="000000"/>
        </w:rPr>
        <w:t>Abrupt onset with no progression</w:t>
      </w:r>
    </w:p>
    <w:p w14:paraId="13EC7333" w14:textId="6741C1FB" w:rsidR="00EF6F15" w:rsidRPr="006970E7" w:rsidRDefault="00EF6F15">
      <w:pPr>
        <w:numPr>
          <w:ilvl w:val="0"/>
          <w:numId w:val="2"/>
        </w:numPr>
      </w:pPr>
      <w:r>
        <w:rPr>
          <w:iCs/>
          <w:color w:val="000000"/>
        </w:rPr>
        <w:t>N</w:t>
      </w:r>
      <w:r w:rsidR="006D6049">
        <w:rPr>
          <w:iCs/>
          <w:color w:val="000000"/>
        </w:rPr>
        <w:t>O</w:t>
      </w:r>
      <w:r>
        <w:rPr>
          <w:iCs/>
          <w:color w:val="000000"/>
        </w:rPr>
        <w:t xml:space="preserve"> history of preceding seizure or head injury</w:t>
      </w:r>
    </w:p>
    <w:p w14:paraId="7E1F38B1" w14:textId="5A118784" w:rsidR="00226A68" w:rsidRPr="006970E7" w:rsidRDefault="006D6049">
      <w:pPr>
        <w:numPr>
          <w:ilvl w:val="0"/>
          <w:numId w:val="2"/>
        </w:numPr>
        <w:rPr>
          <w:color w:val="0000FF"/>
        </w:rPr>
      </w:pPr>
      <w:r w:rsidRPr="006970E7">
        <w:rPr>
          <w:iCs/>
          <w:color w:val="0000FF"/>
        </w:rPr>
        <w:t>NO</w:t>
      </w:r>
      <w:r w:rsidR="00226A68" w:rsidRPr="006970E7">
        <w:rPr>
          <w:iCs/>
          <w:color w:val="0000FF"/>
        </w:rPr>
        <w:t xml:space="preserve"> history of pallor, bleeding or bruising</w:t>
      </w:r>
    </w:p>
    <w:p w14:paraId="710C279E" w14:textId="77777777" w:rsidR="00EF6F15" w:rsidRDefault="00EF6F15">
      <w:pPr>
        <w:rPr>
          <w:iCs/>
          <w:color w:val="000000"/>
        </w:rPr>
      </w:pPr>
    </w:p>
    <w:p w14:paraId="7A58CC29" w14:textId="77777777" w:rsidR="00EF6F15" w:rsidRDefault="00EF6F15">
      <w:r>
        <w:rPr>
          <w:b/>
        </w:rPr>
        <w:t>Examination</w:t>
      </w:r>
    </w:p>
    <w:p w14:paraId="3B9D3329" w14:textId="77777777" w:rsidR="00EF6F15" w:rsidRDefault="00EF6F15">
      <w:pPr>
        <w:numPr>
          <w:ilvl w:val="0"/>
          <w:numId w:val="3"/>
        </w:numPr>
        <w:tabs>
          <w:tab w:val="left" w:pos="360"/>
        </w:tabs>
        <w:ind w:hanging="720"/>
      </w:pPr>
      <w:r>
        <w:t>Full neurological examination, including other cranial nerves, and fundoscopy</w:t>
      </w:r>
    </w:p>
    <w:p w14:paraId="18C085E3" w14:textId="77777777" w:rsidR="00EF6F15" w:rsidRDefault="00EF6F15">
      <w:pPr>
        <w:numPr>
          <w:ilvl w:val="0"/>
          <w:numId w:val="3"/>
        </w:numPr>
        <w:tabs>
          <w:tab w:val="left" w:pos="360"/>
        </w:tabs>
        <w:ind w:hanging="720"/>
      </w:pPr>
      <w:r>
        <w:t>Ears, nose and throat to exclude cholesteatoma, mastoiditis or herpes infection</w:t>
      </w:r>
    </w:p>
    <w:p w14:paraId="2CDD0EB6" w14:textId="77777777" w:rsidR="00EF6F15" w:rsidRDefault="00EF6F15">
      <w:pPr>
        <w:numPr>
          <w:ilvl w:val="0"/>
          <w:numId w:val="3"/>
        </w:numPr>
        <w:tabs>
          <w:tab w:val="left" w:pos="360"/>
        </w:tabs>
        <w:ind w:hanging="720"/>
      </w:pPr>
      <w:r>
        <w:t>Blood pressure to exclude hypertension</w:t>
      </w:r>
    </w:p>
    <w:p w14:paraId="378A2D44" w14:textId="27AA933E" w:rsidR="00EF6F15" w:rsidRDefault="00EF6F15">
      <w:pPr>
        <w:numPr>
          <w:ilvl w:val="0"/>
          <w:numId w:val="4"/>
        </w:numPr>
      </w:pPr>
      <w:r>
        <w:t>Check for lymphadenopathy, hepatosplenomegaly, pallor</w:t>
      </w:r>
      <w:r w:rsidR="00226A68" w:rsidRPr="006970E7">
        <w:rPr>
          <w:color w:val="0000FF"/>
        </w:rPr>
        <w:t>, bleeding</w:t>
      </w:r>
      <w:r w:rsidRPr="006970E7">
        <w:rPr>
          <w:color w:val="0000FF"/>
        </w:rPr>
        <w:t xml:space="preserve"> </w:t>
      </w:r>
      <w:r>
        <w:t>or bruising to exclude malignancy</w:t>
      </w:r>
      <w:r w:rsidR="00226A68">
        <w:t xml:space="preserve"> </w:t>
      </w:r>
      <w:r w:rsidR="00226A68" w:rsidRPr="006970E7">
        <w:rPr>
          <w:color w:val="0000FF"/>
        </w:rPr>
        <w:t>(e.g. lymphoma or leukaemia)</w:t>
      </w:r>
    </w:p>
    <w:p w14:paraId="4AF758AD" w14:textId="77777777" w:rsidR="00EF6F15" w:rsidRDefault="00EF6F15"/>
    <w:p w14:paraId="0E11CFEC" w14:textId="77777777" w:rsidR="00EF6F15" w:rsidRDefault="00EF6F15">
      <w:r>
        <w:rPr>
          <w:b/>
          <w:sz w:val="28"/>
          <w:szCs w:val="28"/>
        </w:rPr>
        <w:t>INVESTIGATIONS</w:t>
      </w:r>
    </w:p>
    <w:p w14:paraId="5C6259DD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t xml:space="preserve">If all history/examination unremarkable and no other neurological signs/symptoms, </w:t>
      </w:r>
      <w:r>
        <w:rPr>
          <w:iCs/>
        </w:rPr>
        <w:t>no</w:t>
      </w:r>
      <w:r>
        <w:rPr>
          <w:iCs/>
          <w:color w:val="000000"/>
        </w:rPr>
        <w:t xml:space="preserve"> investigations needed</w:t>
      </w:r>
    </w:p>
    <w:p w14:paraId="441E57EA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color w:val="000000"/>
        </w:rPr>
        <w:t xml:space="preserve">If difficulty in closing eye, ophthalmology referral </w:t>
      </w:r>
    </w:p>
    <w:p w14:paraId="5B1F83AC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iCs/>
          <w:color w:val="000000"/>
        </w:rPr>
        <w:t xml:space="preserve">Bilateral facial palsy – </w:t>
      </w:r>
      <w:r>
        <w:rPr>
          <w:iCs/>
        </w:rPr>
        <w:t>consider Lyme disease, Guillain-Barré syndrome, brain stem pathology: discuss further investigations with consultant with special interest in neurology or tertiary paediatric neurologist</w:t>
      </w:r>
    </w:p>
    <w:p w14:paraId="630B4B41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iCs/>
        </w:rPr>
        <w:t>Recurrent facial palsy: discuss with senior</w:t>
      </w:r>
    </w:p>
    <w:p w14:paraId="4352DA6C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iCs/>
        </w:rPr>
        <w:t>Recurrent infections: first line immune deficiency investigations (including HIV)</w:t>
      </w:r>
    </w:p>
    <w:p w14:paraId="5C924AF5" w14:textId="19D95C72" w:rsidR="00EF6F15" w:rsidRPr="00BC36D7" w:rsidRDefault="00EF6F15" w:rsidP="0039083B">
      <w:pPr>
        <w:numPr>
          <w:ilvl w:val="0"/>
          <w:numId w:val="11"/>
        </w:numPr>
        <w:ind w:left="357" w:hanging="357"/>
      </w:pPr>
      <w:r>
        <w:rPr>
          <w:iCs/>
        </w:rPr>
        <w:t>Severe pain associated with varicella zoster</w:t>
      </w:r>
    </w:p>
    <w:p w14:paraId="42BC4D04" w14:textId="3DCA7286" w:rsidR="00BC36D7" w:rsidRDefault="00BC36D7" w:rsidP="00BC36D7">
      <w:pPr>
        <w:rPr>
          <w:iCs/>
        </w:rPr>
      </w:pPr>
    </w:p>
    <w:p w14:paraId="404971C1" w14:textId="77777777" w:rsidR="00BC36D7" w:rsidRPr="006970E7" w:rsidRDefault="00BC36D7" w:rsidP="00BC36D7">
      <w:pPr>
        <w:rPr>
          <w:color w:val="0000FF"/>
        </w:rPr>
      </w:pPr>
      <w:r w:rsidRPr="006970E7">
        <w:rPr>
          <w:color w:val="0000FF"/>
        </w:rPr>
        <w:t>NOTE</w:t>
      </w:r>
    </w:p>
    <w:p w14:paraId="6D3482F4" w14:textId="3B3847CD" w:rsidR="0008569C" w:rsidRPr="006970E7" w:rsidRDefault="00BC36D7" w:rsidP="006970E7">
      <w:pPr>
        <w:numPr>
          <w:ilvl w:val="0"/>
          <w:numId w:val="11"/>
        </w:numPr>
        <w:ind w:left="357" w:hanging="357"/>
        <w:rPr>
          <w:color w:val="0000FF"/>
        </w:rPr>
      </w:pPr>
      <w:r w:rsidRPr="006970E7">
        <w:rPr>
          <w:iCs/>
          <w:color w:val="0000FF"/>
        </w:rPr>
        <w:t xml:space="preserve">If any suspicion of leukaemia or lymphoma, do FBC and film </w:t>
      </w:r>
      <w:r w:rsidRPr="006970E7">
        <w:rPr>
          <w:b/>
          <w:bCs/>
          <w:iCs/>
          <w:color w:val="0000FF"/>
        </w:rPr>
        <w:t>before</w:t>
      </w:r>
      <w:r w:rsidRPr="006970E7">
        <w:rPr>
          <w:iCs/>
          <w:color w:val="0000FF"/>
        </w:rPr>
        <w:t xml:space="preserve"> starting prednisolone and </w:t>
      </w:r>
      <w:r w:rsidR="006970E7">
        <w:rPr>
          <w:iCs/>
          <w:color w:val="0000FF"/>
        </w:rPr>
        <w:t>request</w:t>
      </w:r>
      <w:r w:rsidRPr="006970E7">
        <w:rPr>
          <w:iCs/>
          <w:color w:val="0000FF"/>
        </w:rPr>
        <w:t xml:space="preserve"> senior review</w:t>
      </w:r>
    </w:p>
    <w:p w14:paraId="1A985BD1" w14:textId="1BDC4AF6" w:rsidR="00BC36D7" w:rsidRPr="006970E7" w:rsidRDefault="00BC36D7" w:rsidP="006970E7">
      <w:pPr>
        <w:numPr>
          <w:ilvl w:val="0"/>
          <w:numId w:val="11"/>
        </w:numPr>
        <w:ind w:left="357" w:hanging="357"/>
        <w:rPr>
          <w:color w:val="0000FF"/>
        </w:rPr>
      </w:pPr>
      <w:r w:rsidRPr="006970E7">
        <w:rPr>
          <w:color w:val="0000FF"/>
        </w:rPr>
        <w:t>Prednisolone in acute leukaemia can trigger tumour lysis syndrome</w:t>
      </w:r>
    </w:p>
    <w:p w14:paraId="73527E27" w14:textId="77777777" w:rsidR="00EF6F15" w:rsidRDefault="00EF6F15">
      <w:pPr>
        <w:rPr>
          <w:b/>
          <w:iCs/>
          <w:color w:val="000000"/>
        </w:rPr>
      </w:pPr>
    </w:p>
    <w:p w14:paraId="3EBEA69D" w14:textId="77777777" w:rsidR="00EF6F15" w:rsidRDefault="00EF6F15">
      <w:r>
        <w:rPr>
          <w:b/>
          <w:sz w:val="28"/>
        </w:rPr>
        <w:t>IMMEDIATE TREATMENT</w:t>
      </w:r>
    </w:p>
    <w:p w14:paraId="330AA609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t xml:space="preserve">If difficulty in closing eye, provide eye patch and carbomer ointment </w:t>
      </w:r>
    </w:p>
    <w:p w14:paraId="3A90684F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t xml:space="preserve">If vesicles suggest HSV, prescribe </w:t>
      </w:r>
      <w:proofErr w:type="spellStart"/>
      <w:r>
        <w:t>aciclovir</w:t>
      </w:r>
      <w:proofErr w:type="spellEnd"/>
      <w:r>
        <w:t xml:space="preserve"> oral</w:t>
      </w:r>
    </w:p>
    <w:p w14:paraId="50FE6BA6" w14:textId="743BCA19" w:rsidR="00EF6F15" w:rsidRDefault="00EF6F15" w:rsidP="0039083B">
      <w:pPr>
        <w:numPr>
          <w:ilvl w:val="0"/>
          <w:numId w:val="11"/>
        </w:numPr>
        <w:ind w:left="357" w:hanging="357"/>
      </w:pPr>
      <w:r>
        <w:t>Within 72 hr prednisolone 1 mg/kg/day (maximum 60 mg) for 5</w:t>
      </w:r>
      <w:r>
        <w:rPr>
          <w:rFonts w:ascii="Symbol" w:eastAsia="Symbol" w:hAnsi="Symbol" w:cs="Symbol"/>
        </w:rPr>
        <w:t></w:t>
      </w:r>
      <w:r>
        <w:t>7 days. Can be given as per adult practice (discuss with senior)</w:t>
      </w:r>
    </w:p>
    <w:p w14:paraId="44CBF7E3" w14:textId="77777777" w:rsidR="00226A68" w:rsidRDefault="00226A68" w:rsidP="00226A68"/>
    <w:p w14:paraId="34C507F6" w14:textId="55F1FE70" w:rsidR="00226A68" w:rsidRDefault="00226A68" w:rsidP="006970E7">
      <w:pPr>
        <w:ind w:left="357"/>
      </w:pPr>
    </w:p>
    <w:p w14:paraId="4B74AE0C" w14:textId="77777777" w:rsidR="00EF6F15" w:rsidRDefault="00EF6F15">
      <w:pPr>
        <w:rPr>
          <w:b/>
        </w:rPr>
      </w:pPr>
    </w:p>
    <w:p w14:paraId="5645EE08" w14:textId="77777777" w:rsidR="00EF6F15" w:rsidRDefault="00EF6F15">
      <w:r>
        <w:rPr>
          <w:b/>
          <w:iCs/>
          <w:sz w:val="28"/>
          <w:szCs w:val="28"/>
        </w:rPr>
        <w:lastRenderedPageBreak/>
        <w:t>DISCHARGE AND FOLLOW-UP</w:t>
      </w:r>
    </w:p>
    <w:p w14:paraId="53C9836B" w14:textId="77777777" w:rsidR="00EF6F15" w:rsidRDefault="00EF6F15" w:rsidP="0039083B">
      <w:pPr>
        <w:numPr>
          <w:ilvl w:val="0"/>
          <w:numId w:val="11"/>
        </w:numPr>
        <w:ind w:left="357" w:hanging="357"/>
      </w:pPr>
      <w:r>
        <w:t xml:space="preserve">4 weekly GP follow-up until symptoms and signs resolved (95% by 1 </w:t>
      </w:r>
      <w:proofErr w:type="spellStart"/>
      <w:r>
        <w:t>yr</w:t>
      </w:r>
      <w:proofErr w:type="spellEnd"/>
      <w:r>
        <w:t>)</w:t>
      </w:r>
    </w:p>
    <w:p w14:paraId="74C389E4" w14:textId="5BF96D44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iCs/>
        </w:rPr>
        <w:t xml:space="preserve">If facial palsy does not improve considerably within 4 weeks arrange cranial imaging </w:t>
      </w:r>
      <w:r w:rsidR="00843819">
        <w:rPr>
          <w:iCs/>
        </w:rPr>
        <w:t>–</w:t>
      </w:r>
      <w:r w:rsidR="004A3996">
        <w:rPr>
          <w:iCs/>
        </w:rPr>
        <w:t xml:space="preserve"> </w:t>
      </w:r>
      <w:r>
        <w:t>MRI brain with request to focus on brain stem</w:t>
      </w:r>
    </w:p>
    <w:p w14:paraId="0C8DF0DC" w14:textId="588D02AD" w:rsidR="00EF6F15" w:rsidRDefault="00EF6F15" w:rsidP="0039083B">
      <w:pPr>
        <w:numPr>
          <w:ilvl w:val="0"/>
          <w:numId w:val="11"/>
        </w:numPr>
        <w:ind w:left="357" w:hanging="357"/>
      </w:pPr>
      <w:r>
        <w:rPr>
          <w:iCs/>
        </w:rPr>
        <w:t>If any other neurological signs/sympto</w:t>
      </w:r>
      <w:r w:rsidR="004A3996">
        <w:rPr>
          <w:iCs/>
        </w:rPr>
        <w:t>m</w:t>
      </w:r>
      <w:r>
        <w:rPr>
          <w:iCs/>
        </w:rPr>
        <w:t>s</w:t>
      </w:r>
      <w:r w:rsidR="008574D6">
        <w:rPr>
          <w:iCs/>
        </w:rPr>
        <w:t>,</w:t>
      </w:r>
      <w:r>
        <w:rPr>
          <w:iCs/>
        </w:rPr>
        <w:t xml:space="preserve"> consider early/immediate imaging </w:t>
      </w:r>
    </w:p>
    <w:p w14:paraId="3C5DD34E" w14:textId="77777777" w:rsidR="00EF6F15" w:rsidRDefault="00EF6F15"/>
    <w:sectPr w:rsidR="00EF6F15">
      <w:headerReference w:type="default" r:id="rId7"/>
      <w:pgSz w:w="11906" w:h="16838"/>
      <w:pgMar w:top="1440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E592" w14:textId="77777777" w:rsidR="00014C00" w:rsidRDefault="00014C00">
      <w:r>
        <w:separator/>
      </w:r>
    </w:p>
  </w:endnote>
  <w:endnote w:type="continuationSeparator" w:id="0">
    <w:p w14:paraId="76327EB5" w14:textId="77777777" w:rsidR="00014C00" w:rsidRDefault="000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2DFA" w14:textId="77777777" w:rsidR="00014C00" w:rsidRDefault="00014C00">
      <w:r>
        <w:separator/>
      </w:r>
    </w:p>
  </w:footnote>
  <w:footnote w:type="continuationSeparator" w:id="0">
    <w:p w14:paraId="630D1C5C" w14:textId="77777777" w:rsidR="00014C00" w:rsidRDefault="0001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824A" w14:textId="2531E860" w:rsidR="00EF6F15" w:rsidRDefault="00EF6F15">
    <w:pPr>
      <w:pStyle w:val="Header"/>
      <w:tabs>
        <w:tab w:val="clear" w:pos="4153"/>
        <w:tab w:val="clear" w:pos="8306"/>
        <w:tab w:val="left" w:pos="2445"/>
      </w:tabs>
    </w:pPr>
    <w:r>
      <w:t xml:space="preserve">Facial palsy </w:t>
    </w:r>
    <w:r w:rsidR="00B811D4">
      <w:t>202</w:t>
    </w:r>
    <w:r w:rsidR="003B16B8">
      <w:t>2</w:t>
    </w:r>
    <w:r w:rsidR="00B811D4">
      <w:t>–2</w:t>
    </w:r>
    <w:r w:rsidR="003B16B8">
      <w:t>4</w:t>
    </w:r>
    <w:r w:rsidR="009F744E">
      <w:t xml:space="preserve"> </w:t>
    </w:r>
    <w:r w:rsidR="006970E7">
      <w:t>Revised Nov22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color w:val="C0C0C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52314B7"/>
    <w:multiLevelType w:val="hybridMultilevel"/>
    <w:tmpl w:val="051C7736"/>
    <w:lvl w:ilvl="0" w:tplc="CECC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0B9C"/>
    <w:multiLevelType w:val="hybridMultilevel"/>
    <w:tmpl w:val="43428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EF6D6A"/>
    <w:multiLevelType w:val="hybridMultilevel"/>
    <w:tmpl w:val="B99E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7AE5"/>
    <w:multiLevelType w:val="hybridMultilevel"/>
    <w:tmpl w:val="E9588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555837">
    <w:abstractNumId w:val="0"/>
  </w:num>
  <w:num w:numId="2" w16cid:durableId="20277794">
    <w:abstractNumId w:val="1"/>
  </w:num>
  <w:num w:numId="3" w16cid:durableId="1894735963">
    <w:abstractNumId w:val="2"/>
  </w:num>
  <w:num w:numId="4" w16cid:durableId="1376657857">
    <w:abstractNumId w:val="3"/>
  </w:num>
  <w:num w:numId="5" w16cid:durableId="101731194">
    <w:abstractNumId w:val="4"/>
  </w:num>
  <w:num w:numId="6" w16cid:durableId="890308080">
    <w:abstractNumId w:val="5"/>
  </w:num>
  <w:num w:numId="7" w16cid:durableId="935361214">
    <w:abstractNumId w:val="6"/>
  </w:num>
  <w:num w:numId="8" w16cid:durableId="2045060104">
    <w:abstractNumId w:val="7"/>
  </w:num>
  <w:num w:numId="9" w16cid:durableId="2092895222">
    <w:abstractNumId w:val="10"/>
  </w:num>
  <w:num w:numId="10" w16cid:durableId="116217239">
    <w:abstractNumId w:val="11"/>
  </w:num>
  <w:num w:numId="11" w16cid:durableId="2072388661">
    <w:abstractNumId w:val="8"/>
  </w:num>
  <w:num w:numId="12" w16cid:durableId="206184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26"/>
    <w:rsid w:val="00014C00"/>
    <w:rsid w:val="00077DF2"/>
    <w:rsid w:val="0008569C"/>
    <w:rsid w:val="000A1D81"/>
    <w:rsid w:val="001D4C88"/>
    <w:rsid w:val="00204BC6"/>
    <w:rsid w:val="00210871"/>
    <w:rsid w:val="00226A68"/>
    <w:rsid w:val="00272FAF"/>
    <w:rsid w:val="0039083B"/>
    <w:rsid w:val="003B16B8"/>
    <w:rsid w:val="004A3996"/>
    <w:rsid w:val="00592BB0"/>
    <w:rsid w:val="00595269"/>
    <w:rsid w:val="00676F5F"/>
    <w:rsid w:val="006970E7"/>
    <w:rsid w:val="006D6049"/>
    <w:rsid w:val="006E6125"/>
    <w:rsid w:val="00717843"/>
    <w:rsid w:val="00746126"/>
    <w:rsid w:val="00793D9D"/>
    <w:rsid w:val="007B2F0D"/>
    <w:rsid w:val="007E52F3"/>
    <w:rsid w:val="00843819"/>
    <w:rsid w:val="008574D6"/>
    <w:rsid w:val="009E1075"/>
    <w:rsid w:val="009F744E"/>
    <w:rsid w:val="00A9617C"/>
    <w:rsid w:val="00AC41EF"/>
    <w:rsid w:val="00AF5BD4"/>
    <w:rsid w:val="00B5360A"/>
    <w:rsid w:val="00B74FFF"/>
    <w:rsid w:val="00B811D4"/>
    <w:rsid w:val="00B821D8"/>
    <w:rsid w:val="00BC1534"/>
    <w:rsid w:val="00BC36D7"/>
    <w:rsid w:val="00BD2193"/>
    <w:rsid w:val="00C128DB"/>
    <w:rsid w:val="00C60C06"/>
    <w:rsid w:val="00C81A56"/>
    <w:rsid w:val="00D10582"/>
    <w:rsid w:val="00DF0601"/>
    <w:rsid w:val="00E41CAF"/>
    <w:rsid w:val="00E70B77"/>
    <w:rsid w:val="00EF6F15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DC064E"/>
  <w15:docId w15:val="{8E51FD10-B975-4711-ABC5-328D86B1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C0C0C0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color w:val="C0C0C0"/>
      <w:sz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C0C0C0"/>
      <w:sz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color w:val="C0C0C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C0C0C0"/>
      <w:sz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3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74FFF"/>
    <w:rPr>
      <w:rFonts w:ascii="Arial" w:hAnsi="Arial" w:cs="Arial"/>
      <w:lang w:eastAsia="zh-CN"/>
    </w:rPr>
  </w:style>
  <w:style w:type="paragraph" w:styleId="ListParagraph">
    <w:name w:val="List Paragraph"/>
    <w:basedOn w:val="Normal"/>
    <w:uiPriority w:val="34"/>
    <w:qFormat/>
    <w:rsid w:val="0008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BELL’S PALSY</vt:lpstr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BELL’S PALSY</dc:title>
  <dc:creator>Marian Kerr</dc:creator>
  <cp:lastModifiedBy>Amanda Turner</cp:lastModifiedBy>
  <cp:revision>2</cp:revision>
  <cp:lastPrinted>1995-11-21T17:41:00Z</cp:lastPrinted>
  <dcterms:created xsi:type="dcterms:W3CDTF">2022-11-03T15:59:00Z</dcterms:created>
  <dcterms:modified xsi:type="dcterms:W3CDTF">2022-11-03T15:59:00Z</dcterms:modified>
</cp:coreProperties>
</file>